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90" w:rsidRDefault="00DE7B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7B90" w:rsidRDefault="00DE7B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7B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B90" w:rsidRDefault="00DE7B90">
            <w:pPr>
              <w:pStyle w:val="ConsPlusNormal"/>
            </w:pPr>
            <w:r>
              <w:t>20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B90" w:rsidRDefault="00DE7B90">
            <w:pPr>
              <w:pStyle w:val="ConsPlusNormal"/>
              <w:jc w:val="right"/>
            </w:pPr>
            <w:r>
              <w:t>N 199</w:t>
            </w:r>
          </w:p>
        </w:tc>
      </w:tr>
    </w:tbl>
    <w:p w:rsidR="00DE7B90" w:rsidRDefault="00DE7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B90" w:rsidRDefault="00DE7B90">
      <w:pPr>
        <w:pStyle w:val="ConsPlusNormal"/>
        <w:jc w:val="both"/>
      </w:pPr>
    </w:p>
    <w:p w:rsidR="00DE7B90" w:rsidRDefault="00DE7B90">
      <w:pPr>
        <w:pStyle w:val="ConsPlusTitle"/>
        <w:jc w:val="center"/>
      </w:pPr>
      <w:r>
        <w:t>УКАЗ</w:t>
      </w:r>
    </w:p>
    <w:p w:rsidR="00DE7B90" w:rsidRDefault="00DE7B90">
      <w:pPr>
        <w:pStyle w:val="ConsPlusTitle"/>
        <w:jc w:val="center"/>
      </w:pPr>
    </w:p>
    <w:p w:rsidR="00DE7B90" w:rsidRDefault="00DE7B90">
      <w:pPr>
        <w:pStyle w:val="ConsPlusTitle"/>
        <w:jc w:val="center"/>
      </w:pPr>
      <w:r>
        <w:t>ПРЕЗИДЕНТА РОССИЙСКОЙ ФЕДЕРАЦИИ</w:t>
      </w:r>
    </w:p>
    <w:p w:rsidR="00DE7B90" w:rsidRDefault="00DE7B90">
      <w:pPr>
        <w:pStyle w:val="ConsPlusTitle"/>
        <w:jc w:val="center"/>
      </w:pPr>
    </w:p>
    <w:p w:rsidR="00DE7B90" w:rsidRDefault="00DE7B90">
      <w:pPr>
        <w:pStyle w:val="ConsPlusTitle"/>
        <w:jc w:val="center"/>
      </w:pPr>
      <w:r>
        <w:t>О ДОПОЛНИТЕЛЬНЫХ МЕРАХ</w:t>
      </w:r>
    </w:p>
    <w:p w:rsidR="00DE7B90" w:rsidRDefault="00DE7B90">
      <w:pPr>
        <w:pStyle w:val="ConsPlusTitle"/>
        <w:jc w:val="center"/>
      </w:pPr>
      <w:r>
        <w:t>ГОСУДАРСТВЕННОЙ ПОДДЕРЖКИ СЕМЕЙ, ИМЕЮЩИХ ДЕТЕЙ</w:t>
      </w:r>
    </w:p>
    <w:p w:rsidR="00DE7B90" w:rsidRDefault="00DE7B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B90" w:rsidRDefault="00DE7B9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B90" w:rsidRDefault="00DE7B9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B90" w:rsidRDefault="00DE7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B90" w:rsidRDefault="00DE7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10.03.2021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B90" w:rsidRDefault="00DE7B90"/>
        </w:tc>
      </w:tr>
    </w:tbl>
    <w:p w:rsidR="00DE7B90" w:rsidRDefault="00DE7B90">
      <w:pPr>
        <w:pStyle w:val="ConsPlusNormal"/>
        <w:jc w:val="both"/>
      </w:pPr>
    </w:p>
    <w:p w:rsidR="00DE7B90" w:rsidRDefault="00DE7B90">
      <w:pPr>
        <w:pStyle w:val="ConsPlusNormal"/>
        <w:ind w:firstLine="540"/>
        <w:jc w:val="both"/>
      </w:pPr>
      <w:r>
        <w:t>В целях повышения доходов семей, имеющих детей, постановляю: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1. Установить с 1 января 2020 г. ежемесячную денежную выплату на ребенка в возрасте от трех до семи лет включительно (далее - ежемесячная выплата), предоставляемую нуждающимся в социальной поддержке семьям, имеющим детей, в порядке и на условиях, предусмотренных законодательством субъектов Российской Федерации.</w:t>
      </w:r>
    </w:p>
    <w:p w:rsidR="00DE7B90" w:rsidRDefault="00DE7B90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10.03.2021 N 140)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2. Предусмотреть софинансирование за счет бюджетных ассигнований федерального бюджета расходных обязательств субъектов Российской Федерации на осуществление ежемесячной выплаты.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 xml:space="preserve">а) ежемесячная выплата предоставляется, в случае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 на дату обращения за назначением ежемесячной выплаты;</w:t>
      </w:r>
    </w:p>
    <w:p w:rsidR="00DE7B90" w:rsidRDefault="00DE7B9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10.03.2021 N 140)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 xml:space="preserve">б) размер ежемесячной выплаты составляет 50 процентов величины прожиточного минимума для детей, установленной в субъекте Российской Федерации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 на дату обращения за назначением ежемесячной выплаты;</w:t>
      </w:r>
    </w:p>
    <w:p w:rsidR="00DE7B90" w:rsidRDefault="00DE7B90">
      <w:pPr>
        <w:pStyle w:val="ConsPlusNormal"/>
        <w:jc w:val="both"/>
      </w:pPr>
      <w:r>
        <w:t xml:space="preserve">(пп. "б"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10.03.2021 N 140)</w:t>
      </w:r>
    </w:p>
    <w:p w:rsidR="00DE7B90" w:rsidRDefault="00DE7B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7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B90" w:rsidRDefault="00DE7B9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B90" w:rsidRDefault="00DE7B9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7B90" w:rsidRDefault="00DE7B9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7B90" w:rsidRDefault="00DE7B90">
            <w:pPr>
              <w:pStyle w:val="ConsPlusNormal"/>
              <w:jc w:val="both"/>
            </w:pPr>
            <w:r>
              <w:rPr>
                <w:color w:val="392C69"/>
              </w:rPr>
              <w:t>Выплата в размере, предусмотренном пп. "в" или "г" п. 3, осуществляется с 01.01.2021. Перерасчет выплаты производится на основании заявления, поданного после 01.04.2021 (</w:t>
            </w:r>
            <w:hyperlink r:id="rId11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10.03.2021 N 140).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B90" w:rsidRDefault="00DE7B90"/>
        </w:tc>
      </w:tr>
    </w:tbl>
    <w:p w:rsidR="00DE7B90" w:rsidRDefault="00DE7B90">
      <w:pPr>
        <w:pStyle w:val="ConsPlusNormal"/>
        <w:spacing w:before="280"/>
        <w:ind w:firstLine="540"/>
        <w:jc w:val="both"/>
      </w:pPr>
      <w:r>
        <w:t>в) в случае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населения, ежемесячная выплата назначается в размере 75 процентов величины прожиточного минимума для детей;</w:t>
      </w:r>
    </w:p>
    <w:p w:rsidR="00DE7B90" w:rsidRDefault="00DE7B90">
      <w:pPr>
        <w:pStyle w:val="ConsPlusNormal"/>
        <w:jc w:val="both"/>
      </w:pPr>
      <w:r>
        <w:t xml:space="preserve">(пп. "в"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10.03.2021 N 140)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lastRenderedPageBreak/>
        <w:t>г) в случае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населения, ежемесячная выплата назначается в размере 100 процентов величины прожиточного минимума для детей;</w:t>
      </w:r>
    </w:p>
    <w:p w:rsidR="00DE7B90" w:rsidRDefault="00DE7B90">
      <w:pPr>
        <w:pStyle w:val="ConsPlusNormal"/>
        <w:jc w:val="both"/>
      </w:pPr>
      <w:r>
        <w:t xml:space="preserve">(пп. "г"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10.03.2021 N 140)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д) размер ежемесячной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</w:t>
      </w:r>
    </w:p>
    <w:p w:rsidR="00DE7B90" w:rsidRDefault="00DE7B90">
      <w:pPr>
        <w:pStyle w:val="ConsPlusNormal"/>
        <w:jc w:val="both"/>
      </w:pPr>
      <w:r>
        <w:t xml:space="preserve">(пп. "д"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10.03.2021 N 140)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4. Правительству Российской Федерации: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а) до 1 апреля 2020 г. утвердить: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 xml:space="preserve">основные </w:t>
      </w:r>
      <w:hyperlink r:id="rId15" w:history="1">
        <w:r>
          <w:rPr>
            <w:color w:val="0000FF"/>
          </w:rPr>
          <w:t>требования</w:t>
        </w:r>
      </w:hyperlink>
      <w:r>
        <w:t xml:space="preserve"> к порядку и условиям предоставления ежемесячной выплаты, примерный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документов (сведений), необходимых для ее назначения, типовую </w:t>
      </w:r>
      <w:hyperlink r:id="rId17" w:history="1">
        <w:r>
          <w:rPr>
            <w:color w:val="0000FF"/>
          </w:rPr>
          <w:t>форму</w:t>
        </w:r>
      </w:hyperlink>
      <w:r>
        <w:t xml:space="preserve"> заявления о назначении ежемесячной выплаты, предоставив гражданам возможность выбора способа обращения за ее назначением, в том числе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услуг;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ежемесячной выплаты;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б) до 30 ноября 2020 г. провести оценку уровня доходов семей, которым осуществляется ежемесячная выплата, и по итогам этой оценки принять меры, направленные на увеличение с 1 января 2021 г. размера ежемесячной выплаты семьям, среднедушевой доход которых после ее получения не достиг величины прожиточного минимума на душу населения, установленной в субъекте Российской Федерации.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5.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а) при назначении ежемесячной выплаты не учитывать ее в составе доходов семьи;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б) сохранить установленные законодательством субъектов Российской Федерации пособия, выплаты и иные меры социальной поддержки, назначенные в связи с рождением и воспитанием детей;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в) до 1 июля 2020 г. обеспечить: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установление требований, в соответствии с которыми семьи, имеющие детей, признаются нуждающимися в поддержке в целях предоставления им ежемесячной выплаты;</w:t>
      </w:r>
    </w:p>
    <w:p w:rsidR="00DE7B90" w:rsidRDefault="00DE7B90">
      <w:pPr>
        <w:pStyle w:val="ConsPlusNormal"/>
        <w:spacing w:before="220"/>
        <w:ind w:firstLine="540"/>
        <w:jc w:val="both"/>
      </w:pPr>
      <w:bookmarkStart w:id="0" w:name="P40"/>
      <w:bookmarkEnd w:id="0"/>
      <w:r>
        <w:t>получение необходимых для назначения ежемесячной выплаты документов (сведений), в том числе в электронном виде,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организаций;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 xml:space="preserve">возможность обращения граждан за назначением ежемесячной выплаты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</w:t>
      </w:r>
      <w:r>
        <w:lastRenderedPageBreak/>
        <w:t xml:space="preserve">порталов государственных и муниципальных услуг, в том числе без истребования от граждан документов, находящихся в распоряжении указанных в </w:t>
      </w:r>
      <w:hyperlink w:anchor="P40" w:history="1">
        <w:r>
          <w:rPr>
            <w:color w:val="0000FF"/>
          </w:rPr>
          <w:t>абзаце третьем</w:t>
        </w:r>
      </w:hyperlink>
      <w:r>
        <w:t xml:space="preserve"> настоящего подпункта органов и организаций.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и органам исполнительной власти субъектов Российской Федерации </w:t>
      </w:r>
      <w:proofErr w:type="gramStart"/>
      <w:r>
        <w:t>предусматривать</w:t>
      </w:r>
      <w:proofErr w:type="gramEnd"/>
      <w:r>
        <w:t xml:space="preserve"> начиная с 2020 года ежегодное выделение бюджетных ассигнований соответственно из федерального бюджета и бюджетов субъектов Российской Федерации на финансирование расходов, связанных с реализацией настоящего Указа.</w:t>
      </w:r>
    </w:p>
    <w:p w:rsidR="00DE7B90" w:rsidRDefault="00DE7B90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DE7B90" w:rsidRDefault="00DE7B90">
      <w:pPr>
        <w:pStyle w:val="ConsPlusNormal"/>
        <w:jc w:val="both"/>
      </w:pPr>
    </w:p>
    <w:p w:rsidR="00DE7B90" w:rsidRDefault="00DE7B90">
      <w:pPr>
        <w:pStyle w:val="ConsPlusNormal"/>
        <w:jc w:val="right"/>
      </w:pPr>
      <w:r>
        <w:t>Президент</w:t>
      </w:r>
    </w:p>
    <w:p w:rsidR="00DE7B90" w:rsidRDefault="00DE7B90">
      <w:pPr>
        <w:pStyle w:val="ConsPlusNormal"/>
        <w:jc w:val="right"/>
      </w:pPr>
      <w:r>
        <w:t>Российской Федерации</w:t>
      </w:r>
    </w:p>
    <w:p w:rsidR="00DE7B90" w:rsidRDefault="00DE7B90">
      <w:pPr>
        <w:pStyle w:val="ConsPlusNormal"/>
        <w:jc w:val="right"/>
      </w:pPr>
      <w:r>
        <w:t>В.ПУТИН</w:t>
      </w:r>
    </w:p>
    <w:p w:rsidR="00DE7B90" w:rsidRDefault="00DE7B90">
      <w:pPr>
        <w:pStyle w:val="ConsPlusNormal"/>
      </w:pPr>
      <w:r>
        <w:t>Москва, Кремль</w:t>
      </w:r>
    </w:p>
    <w:p w:rsidR="00DE7B90" w:rsidRDefault="00DE7B90">
      <w:pPr>
        <w:pStyle w:val="ConsPlusNormal"/>
        <w:spacing w:before="220"/>
      </w:pPr>
      <w:r>
        <w:t>20 марта 2020 года</w:t>
      </w:r>
    </w:p>
    <w:p w:rsidR="00DE7B90" w:rsidRDefault="00DE7B90">
      <w:pPr>
        <w:pStyle w:val="ConsPlusNormal"/>
        <w:spacing w:before="220"/>
      </w:pPr>
      <w:r>
        <w:t>N 199</w:t>
      </w:r>
    </w:p>
    <w:p w:rsidR="00DE7B90" w:rsidRDefault="00DE7B90">
      <w:pPr>
        <w:pStyle w:val="ConsPlusNormal"/>
        <w:jc w:val="both"/>
      </w:pPr>
    </w:p>
    <w:p w:rsidR="00DE7B90" w:rsidRDefault="00DE7B90">
      <w:pPr>
        <w:pStyle w:val="ConsPlusNormal"/>
        <w:jc w:val="both"/>
      </w:pPr>
    </w:p>
    <w:p w:rsidR="00DE7B90" w:rsidRDefault="00DE7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C3D" w:rsidRDefault="00DE7B90">
      <w:bookmarkStart w:id="1" w:name="_GoBack"/>
      <w:bookmarkEnd w:id="1"/>
    </w:p>
    <w:sectPr w:rsidR="008A6C3D" w:rsidSect="00FA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0"/>
    <w:rsid w:val="00067B23"/>
    <w:rsid w:val="006E1CF8"/>
    <w:rsid w:val="00D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E55B-097D-4127-A0BF-DDBE3F02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13AD8D40EA6B1FAE98603788370619D3ECE83ABEC6B8BCCFE6F12D33D00737755755E7A2B4E1D2F1C1D27BE786546AD3C08BAD61D05EBb5TDH" TargetMode="External"/><Relationship Id="rId13" Type="http://schemas.openxmlformats.org/officeDocument/2006/relationships/hyperlink" Target="consultantplus://offline/ref=46213AD8D40EA6B1FAE98603788370619D3ECE83ABEC6B8BCCFE6F12D33D00737755755E7A2B4E1D2A1C1D27BE786546AD3C08BAD61D05EBb5TD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213AD8D40EA6B1FAE98603788370619D3EC483A8EA6B8BCCFE6F12D33D00737755755E7A2B4E1B2A1C1D27BE786546AD3C08BAD61D05EBb5TDH" TargetMode="External"/><Relationship Id="rId12" Type="http://schemas.openxmlformats.org/officeDocument/2006/relationships/hyperlink" Target="consultantplus://offline/ref=46213AD8D40EA6B1FAE98603788370619D3ECE83ABEC6B8BCCFE6F12D33D00737755755E7A2B4E1D2C1C1D27BE786546AD3C08BAD61D05EBb5TDH" TargetMode="External"/><Relationship Id="rId17" Type="http://schemas.openxmlformats.org/officeDocument/2006/relationships/hyperlink" Target="consultantplus://offline/ref=46213AD8D40EA6B1FAE98603788370619D31C789AAE86B8BCCFE6F12D33D00737755755E7A2B4F1F2E1C1D27BE786546AD3C08BAD61D05EBb5T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213AD8D40EA6B1FAE98603788370619D31C789AAE86B8BCCFE6F12D33D00737755755E7A2B4E1B2F1C1D27BE786546AD3C08BAD61D05EBb5T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13AD8D40EA6B1FAE98603788370619D3ECE83ABEC6B8BCCFE6F12D33D00737755755E7A2B4E1C271C1D27BE786546AD3C08BAD61D05EBb5TDH" TargetMode="External"/><Relationship Id="rId11" Type="http://schemas.openxmlformats.org/officeDocument/2006/relationships/hyperlink" Target="consultantplus://offline/ref=46213AD8D40EA6B1FAE98603788370619D3ECE83ABEC6B8BCCFE6F12D33D00737755755E7A2B4E1D261C1D27BE786546AD3C08BAD61D05EBb5TDH" TargetMode="External"/><Relationship Id="rId5" Type="http://schemas.openxmlformats.org/officeDocument/2006/relationships/hyperlink" Target="consultantplus://offline/ref=46213AD8D40EA6B1FAE98603788370619D3ECE83ABEC6B8BCCFE6F12D33D00737755755E7A2B4E1C281C1D27BE786546AD3C08BAD61D05EBb5TDH" TargetMode="External"/><Relationship Id="rId15" Type="http://schemas.openxmlformats.org/officeDocument/2006/relationships/hyperlink" Target="consultantplus://offline/ref=46213AD8D40EA6B1FAE98603788370619D31C789AAE86B8BCCFE6F12D33D00737755755E7A2B4E1D2B1C1D27BE786546AD3C08BAD61D05EBb5TDH" TargetMode="External"/><Relationship Id="rId10" Type="http://schemas.openxmlformats.org/officeDocument/2006/relationships/hyperlink" Target="consultantplus://offline/ref=46213AD8D40EA6B1FAE98603788370619D3ECE83ABEC6B8BCCFE6F12D33D00737755755E7A2B4E1D2E1C1D27BE786546AD3C08BAD61D05EBb5TD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213AD8D40EA6B1FAE98603788370619D3EC483A8EA6B8BCCFE6F12D33D00737755755E7A2B4E1B2A1C1D27BE786546AD3C08BAD61D05EBb5TDH" TargetMode="External"/><Relationship Id="rId14" Type="http://schemas.openxmlformats.org/officeDocument/2006/relationships/hyperlink" Target="consultantplus://offline/ref=46213AD8D40EA6B1FAE98603788370619D3ECE83ABEC6B8BCCFE6F12D33D00737755755E7A2B4E1D281C1D27BE786546AD3C08BAD61D05EBb5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Федун Алена Сергеевна</dc:creator>
  <cp:keywords/>
  <dc:description/>
  <cp:lastModifiedBy>Федун Алена Сергеевна</cp:lastModifiedBy>
  <cp:revision>1</cp:revision>
  <dcterms:created xsi:type="dcterms:W3CDTF">2021-07-06T07:19:00Z</dcterms:created>
  <dcterms:modified xsi:type="dcterms:W3CDTF">2021-07-06T07:19:00Z</dcterms:modified>
</cp:coreProperties>
</file>